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B97" w:rsidRDefault="00383B97" w:rsidP="005F3FD2">
      <w:pPr>
        <w:widowControl w:val="0"/>
        <w:rPr>
          <w:rFonts w:ascii="ITC Avant Garde" w:hAnsi="ITC Avant Garde"/>
          <w:color w:val="0D0D0D" w:themeColor="text1" w:themeTint="F2"/>
          <w:kern w:val="28"/>
          <w:sz w:val="16"/>
          <w:szCs w:val="16"/>
        </w:rPr>
      </w:pPr>
    </w:p>
    <w:p w:rsidR="007C4759" w:rsidRDefault="007C4759" w:rsidP="005F3FD2">
      <w:pPr>
        <w:widowControl w:val="0"/>
        <w:rPr>
          <w:kern w:val="28"/>
          <w:sz w:val="28"/>
          <w:szCs w:val="28"/>
        </w:rPr>
      </w:pPr>
    </w:p>
    <w:p w:rsidR="00B11AC5" w:rsidRDefault="00B11AC5" w:rsidP="00685737">
      <w:pPr>
        <w:widowControl w:val="0"/>
        <w:overflowPunct w:val="0"/>
        <w:autoSpaceDE w:val="0"/>
        <w:autoSpaceDN w:val="0"/>
        <w:adjustRightInd w:val="0"/>
        <w:jc w:val="center"/>
        <w:rPr>
          <w:rFonts w:ascii="Arial" w:hAnsi="Arial" w:cs="Arial"/>
          <w:kern w:val="28"/>
        </w:rPr>
      </w:pPr>
      <w:r w:rsidRPr="00B11AC5">
        <w:rPr>
          <w:rFonts w:ascii="Arial" w:hAnsi="Arial" w:cs="Arial"/>
          <w:noProof/>
          <w:kern w:val="28"/>
        </w:rPr>
        <w:drawing>
          <wp:inline distT="0" distB="0" distL="0" distR="0">
            <wp:extent cx="2190750" cy="1022350"/>
            <wp:effectExtent l="0" t="0" r="0" b="0"/>
            <wp:docPr id="2" name="Picture 2" descr="C:\Users\Perry1\Desktop\perrylog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ry1\Desktop\perrylogo-tagl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022350"/>
                    </a:xfrm>
                    <a:prstGeom prst="rect">
                      <a:avLst/>
                    </a:prstGeom>
                    <a:noFill/>
                    <a:ln>
                      <a:noFill/>
                    </a:ln>
                  </pic:spPr>
                </pic:pic>
              </a:graphicData>
            </a:graphic>
          </wp:inline>
        </w:drawing>
      </w:r>
    </w:p>
    <w:p w:rsidR="00F7602F" w:rsidRDefault="00F7602F" w:rsidP="00685737">
      <w:pPr>
        <w:widowControl w:val="0"/>
        <w:overflowPunct w:val="0"/>
        <w:autoSpaceDE w:val="0"/>
        <w:autoSpaceDN w:val="0"/>
        <w:adjustRightInd w:val="0"/>
        <w:jc w:val="center"/>
        <w:rPr>
          <w:rFonts w:ascii="Arial" w:hAnsi="Arial" w:cs="Arial"/>
          <w:kern w:val="28"/>
        </w:rPr>
      </w:pPr>
    </w:p>
    <w:p w:rsidR="00F7602F" w:rsidRDefault="00F7602F" w:rsidP="00F7602F">
      <w:pPr>
        <w:widowControl w:val="0"/>
        <w:jc w:val="center"/>
        <w:rPr>
          <w:rFonts w:ascii="Baskerville Old Face" w:hAnsi="Baskerville Old Face"/>
          <w:b/>
          <w:color w:val="000000" w:themeColor="text1"/>
          <w:kern w:val="28"/>
          <w:sz w:val="44"/>
          <w:szCs w:val="44"/>
          <w14:textOutline w14:w="10541" w14:cap="flat" w14:cmpd="sng" w14:algn="ctr">
            <w14:solidFill>
              <w14:schemeClr w14:val="accent1">
                <w14:shade w14:val="88000"/>
                <w14:satMod w14:val="110000"/>
              </w14:schemeClr>
            </w14:solidFill>
            <w14:prstDash w14:val="solid"/>
            <w14:round/>
          </w14:textOutline>
        </w:rPr>
      </w:pPr>
      <w:r w:rsidRPr="005F3FD2">
        <w:rPr>
          <w:rFonts w:ascii="Baskerville Old Face" w:hAnsi="Baskerville Old Face"/>
          <w:b/>
          <w:color w:val="000000" w:themeColor="text1"/>
          <w:kern w:val="28"/>
          <w:sz w:val="44"/>
          <w:szCs w:val="44"/>
          <w14:textOutline w14:w="10541" w14:cap="flat" w14:cmpd="sng" w14:algn="ctr">
            <w14:solidFill>
              <w14:schemeClr w14:val="accent1">
                <w14:shade w14:val="88000"/>
                <w14:satMod w14:val="110000"/>
              </w14:schemeClr>
            </w14:solidFill>
            <w14:prstDash w14:val="solid"/>
            <w14:round/>
          </w14:textOutline>
        </w:rPr>
        <w:t>Perry Water Works Trustees</w:t>
      </w:r>
    </w:p>
    <w:p w:rsidR="00F24C4A" w:rsidRDefault="00F24C4A" w:rsidP="00F7602F">
      <w:pPr>
        <w:widowControl w:val="0"/>
        <w:jc w:val="center"/>
        <w:rPr>
          <w:rFonts w:ascii="Baskerville Old Face" w:hAnsi="Baskerville Old Face"/>
          <w:b/>
          <w:color w:val="000000" w:themeColor="text1"/>
          <w:kern w:val="28"/>
          <w:sz w:val="44"/>
          <w:szCs w:val="44"/>
          <w14:textOutline w14:w="10541" w14:cap="flat" w14:cmpd="sng" w14:algn="ctr">
            <w14:solidFill>
              <w14:schemeClr w14:val="accent1">
                <w14:shade w14:val="88000"/>
                <w14:satMod w14:val="110000"/>
              </w14:schemeClr>
            </w14:solidFill>
            <w14:prstDash w14:val="solid"/>
            <w14:round/>
          </w14:textOutline>
        </w:rPr>
      </w:pPr>
    </w:p>
    <w:p w:rsidR="00685737" w:rsidRPr="007C4759" w:rsidRDefault="00685737" w:rsidP="00613806">
      <w:pPr>
        <w:widowControl w:val="0"/>
        <w:overflowPunct w:val="0"/>
        <w:autoSpaceDE w:val="0"/>
        <w:autoSpaceDN w:val="0"/>
        <w:adjustRightInd w:val="0"/>
        <w:ind w:left="2160" w:firstLine="720"/>
        <w:rPr>
          <w:rFonts w:ascii="Arial" w:hAnsi="Arial" w:cs="Arial"/>
          <w:b/>
          <w:kern w:val="28"/>
          <w:sz w:val="28"/>
          <w:szCs w:val="28"/>
        </w:rPr>
      </w:pPr>
      <w:r w:rsidRPr="007C4759">
        <w:rPr>
          <w:rFonts w:ascii="Arial" w:hAnsi="Arial" w:cs="Arial"/>
          <w:b/>
          <w:kern w:val="28"/>
          <w:sz w:val="28"/>
          <w:szCs w:val="28"/>
        </w:rPr>
        <w:t>Notice of Vacant Position</w:t>
      </w:r>
    </w:p>
    <w:p w:rsidR="00685737" w:rsidRPr="007C4759" w:rsidRDefault="00685737" w:rsidP="00685737">
      <w:pPr>
        <w:widowControl w:val="0"/>
        <w:overflowPunct w:val="0"/>
        <w:autoSpaceDE w:val="0"/>
        <w:autoSpaceDN w:val="0"/>
        <w:adjustRightInd w:val="0"/>
        <w:jc w:val="center"/>
        <w:rPr>
          <w:rFonts w:ascii="Arial" w:hAnsi="Arial" w:cs="Arial"/>
          <w:b/>
          <w:kern w:val="28"/>
          <w:sz w:val="28"/>
          <w:szCs w:val="28"/>
        </w:rPr>
      </w:pPr>
      <w:r w:rsidRPr="007C4759">
        <w:rPr>
          <w:rFonts w:ascii="Arial" w:hAnsi="Arial" w:cs="Arial"/>
          <w:b/>
          <w:kern w:val="28"/>
          <w:sz w:val="28"/>
          <w:szCs w:val="28"/>
        </w:rPr>
        <w:t>Water Works Operator</w:t>
      </w:r>
    </w:p>
    <w:p w:rsidR="00685737" w:rsidRPr="00685737" w:rsidRDefault="00685737" w:rsidP="00685737">
      <w:pPr>
        <w:widowControl w:val="0"/>
        <w:tabs>
          <w:tab w:val="left" w:pos="3030"/>
        </w:tabs>
        <w:overflowPunct w:val="0"/>
        <w:autoSpaceDE w:val="0"/>
        <w:autoSpaceDN w:val="0"/>
        <w:adjustRightInd w:val="0"/>
        <w:rPr>
          <w:rFonts w:ascii="Arial" w:hAnsi="Arial" w:cs="Arial"/>
          <w:kern w:val="28"/>
          <w:sz w:val="28"/>
          <w:szCs w:val="28"/>
        </w:rPr>
      </w:pPr>
      <w:r w:rsidRPr="00685737">
        <w:rPr>
          <w:rFonts w:ascii="Arial" w:hAnsi="Arial" w:cs="Arial"/>
          <w:kern w:val="28"/>
          <w:sz w:val="28"/>
          <w:szCs w:val="28"/>
        </w:rPr>
        <w:tab/>
      </w:r>
    </w:p>
    <w:p w:rsidR="00685737" w:rsidRPr="00685737" w:rsidRDefault="00685737" w:rsidP="00685737">
      <w:pPr>
        <w:widowControl w:val="0"/>
        <w:overflowPunct w:val="0"/>
        <w:autoSpaceDE w:val="0"/>
        <w:autoSpaceDN w:val="0"/>
        <w:adjustRightInd w:val="0"/>
        <w:rPr>
          <w:rFonts w:ascii="Arial" w:hAnsi="Arial" w:cs="Arial"/>
          <w:kern w:val="28"/>
          <w:sz w:val="20"/>
          <w:szCs w:val="20"/>
        </w:rPr>
      </w:pPr>
      <w:r w:rsidRPr="00685737">
        <w:rPr>
          <w:rFonts w:ascii="Arial" w:hAnsi="Arial" w:cs="Arial"/>
          <w:kern w:val="28"/>
          <w:sz w:val="20"/>
          <w:szCs w:val="20"/>
        </w:rPr>
        <w:t>The Perry Water Works has an opening for a Water Works Operator.  Competitive pay and benefits including: health insurance, IPERS retirement, paid vacation and medical leave, shift differential and grade pay.  Come join a great team providing high quality drinking water to the residents of Perry Iowa.</w:t>
      </w:r>
    </w:p>
    <w:p w:rsidR="00685737" w:rsidRDefault="00685737" w:rsidP="00685737">
      <w:pPr>
        <w:widowControl w:val="0"/>
        <w:overflowPunct w:val="0"/>
        <w:autoSpaceDE w:val="0"/>
        <w:autoSpaceDN w:val="0"/>
        <w:adjustRightInd w:val="0"/>
        <w:rPr>
          <w:rFonts w:ascii="Arial" w:hAnsi="Arial" w:cs="Arial"/>
          <w:kern w:val="28"/>
          <w:sz w:val="20"/>
          <w:szCs w:val="20"/>
        </w:rPr>
      </w:pPr>
      <w:r w:rsidRPr="00685737">
        <w:rPr>
          <w:rFonts w:ascii="Arial" w:hAnsi="Arial" w:cs="Arial"/>
          <w:kern w:val="28"/>
          <w:sz w:val="20"/>
          <w:szCs w:val="20"/>
        </w:rPr>
        <w:t xml:space="preserve">Must live within a </w:t>
      </w:r>
      <w:r w:rsidR="008666D9" w:rsidRPr="00685737">
        <w:rPr>
          <w:rFonts w:ascii="Arial" w:hAnsi="Arial" w:cs="Arial"/>
          <w:kern w:val="28"/>
          <w:sz w:val="20"/>
          <w:szCs w:val="20"/>
        </w:rPr>
        <w:t>30-minute</w:t>
      </w:r>
      <w:r w:rsidRPr="00685737">
        <w:rPr>
          <w:rFonts w:ascii="Arial" w:hAnsi="Arial" w:cs="Arial"/>
          <w:kern w:val="28"/>
          <w:sz w:val="20"/>
          <w:szCs w:val="20"/>
        </w:rPr>
        <w:t xml:space="preserve"> commute of the Perry Waterworks or be willing to relocate within 6 months.</w:t>
      </w:r>
      <w:bookmarkStart w:id="0" w:name="_GoBack"/>
      <w:bookmarkEnd w:id="0"/>
    </w:p>
    <w:p w:rsidR="009270D3" w:rsidRDefault="009270D3" w:rsidP="00685737">
      <w:pPr>
        <w:widowControl w:val="0"/>
        <w:overflowPunct w:val="0"/>
        <w:autoSpaceDE w:val="0"/>
        <w:autoSpaceDN w:val="0"/>
        <w:adjustRightInd w:val="0"/>
        <w:rPr>
          <w:rFonts w:ascii="Arial" w:hAnsi="Arial" w:cs="Arial"/>
          <w:kern w:val="28"/>
          <w:sz w:val="20"/>
          <w:szCs w:val="20"/>
        </w:rPr>
      </w:pPr>
    </w:p>
    <w:p w:rsidR="009270D3" w:rsidRDefault="009270D3" w:rsidP="009270D3">
      <w:pPr>
        <w:widowControl w:val="0"/>
        <w:overflowPunct w:val="0"/>
        <w:autoSpaceDE w:val="0"/>
        <w:autoSpaceDN w:val="0"/>
        <w:adjustRightInd w:val="0"/>
        <w:rPr>
          <w:rFonts w:ascii="Arial" w:hAnsi="Arial" w:cs="Arial"/>
          <w:kern w:val="28"/>
          <w:sz w:val="20"/>
          <w:szCs w:val="20"/>
        </w:rPr>
      </w:pPr>
      <w:r w:rsidRPr="00685737">
        <w:rPr>
          <w:rFonts w:ascii="Arial" w:hAnsi="Arial" w:cs="Arial"/>
          <w:kern w:val="28"/>
          <w:sz w:val="20"/>
          <w:szCs w:val="20"/>
        </w:rPr>
        <w:t>A resume and a completed employment applicatio</w:t>
      </w:r>
      <w:r>
        <w:rPr>
          <w:rFonts w:ascii="Arial" w:hAnsi="Arial" w:cs="Arial"/>
          <w:kern w:val="28"/>
          <w:sz w:val="20"/>
          <w:szCs w:val="20"/>
        </w:rPr>
        <w:t>n should be received by</w:t>
      </w:r>
      <w:r w:rsidR="00981CFB">
        <w:rPr>
          <w:rFonts w:ascii="Arial" w:hAnsi="Arial" w:cs="Arial"/>
          <w:kern w:val="28"/>
          <w:sz w:val="20"/>
          <w:szCs w:val="20"/>
        </w:rPr>
        <w:t xml:space="preserve"> May 4, 2022</w:t>
      </w:r>
      <w:r w:rsidRPr="00685737">
        <w:rPr>
          <w:rFonts w:ascii="Arial" w:hAnsi="Arial" w:cs="Arial"/>
          <w:kern w:val="28"/>
          <w:sz w:val="20"/>
          <w:szCs w:val="20"/>
        </w:rPr>
        <w:t xml:space="preserve">.  Go to </w:t>
      </w:r>
      <w:hyperlink r:id="rId8" w:history="1">
        <w:r w:rsidRPr="00685737">
          <w:rPr>
            <w:rFonts w:ascii="Arial" w:hAnsi="Arial" w:cs="Arial"/>
            <w:color w:val="0000FF" w:themeColor="hyperlink"/>
            <w:kern w:val="28"/>
            <w:sz w:val="20"/>
            <w:szCs w:val="20"/>
            <w:u w:val="single"/>
          </w:rPr>
          <w:t>http://www.perryia.org/employment-opportunities.html</w:t>
        </w:r>
      </w:hyperlink>
      <w:r w:rsidRPr="00685737">
        <w:rPr>
          <w:rFonts w:ascii="Arial" w:hAnsi="Arial" w:cs="Arial"/>
          <w:kern w:val="28"/>
          <w:sz w:val="20"/>
          <w:szCs w:val="20"/>
        </w:rPr>
        <w:t xml:space="preserve"> to download an application for general employment.</w:t>
      </w:r>
      <w:r>
        <w:rPr>
          <w:rFonts w:ascii="Arial" w:hAnsi="Arial" w:cs="Arial"/>
          <w:kern w:val="28"/>
          <w:sz w:val="20"/>
          <w:szCs w:val="20"/>
        </w:rPr>
        <w:t xml:space="preserve">  Send completed information to:</w:t>
      </w:r>
    </w:p>
    <w:p w:rsidR="009270D3" w:rsidRDefault="009270D3" w:rsidP="009270D3">
      <w:pPr>
        <w:widowControl w:val="0"/>
        <w:overflowPunct w:val="0"/>
        <w:autoSpaceDE w:val="0"/>
        <w:autoSpaceDN w:val="0"/>
        <w:adjustRightInd w:val="0"/>
        <w:rPr>
          <w:rFonts w:ascii="Arial" w:hAnsi="Arial" w:cs="Arial"/>
          <w:kern w:val="28"/>
          <w:sz w:val="20"/>
          <w:szCs w:val="20"/>
        </w:rPr>
      </w:pPr>
    </w:p>
    <w:p w:rsidR="009270D3" w:rsidRPr="007C4759" w:rsidRDefault="009270D3" w:rsidP="009270D3">
      <w:pPr>
        <w:widowControl w:val="0"/>
        <w:overflowPunct w:val="0"/>
        <w:autoSpaceDE w:val="0"/>
        <w:autoSpaceDN w:val="0"/>
        <w:adjustRightInd w:val="0"/>
        <w:rPr>
          <w:rFonts w:ascii="Arial" w:hAnsi="Arial" w:cs="Arial"/>
          <w:kern w:val="28"/>
          <w:sz w:val="20"/>
          <w:szCs w:val="20"/>
        </w:rPr>
      </w:pPr>
    </w:p>
    <w:p w:rsidR="009270D3" w:rsidRDefault="009270D3" w:rsidP="009270D3">
      <w:pPr>
        <w:tabs>
          <w:tab w:val="left" w:pos="720"/>
        </w:tabs>
        <w:overflowPunct w:val="0"/>
        <w:autoSpaceDE w:val="0"/>
        <w:autoSpaceDN w:val="0"/>
        <w:adjustRightInd w:val="0"/>
        <w:contextualSpacing/>
        <w:rPr>
          <w:sz w:val="22"/>
          <w:szCs w:val="22"/>
        </w:rPr>
      </w:pPr>
      <w:r>
        <w:rPr>
          <w:sz w:val="22"/>
          <w:szCs w:val="22"/>
        </w:rPr>
        <w:t xml:space="preserve">Attn: Matt Holmes                        </w:t>
      </w:r>
    </w:p>
    <w:p w:rsidR="009270D3" w:rsidRDefault="009270D3" w:rsidP="009270D3">
      <w:pPr>
        <w:tabs>
          <w:tab w:val="left" w:pos="720"/>
        </w:tabs>
        <w:overflowPunct w:val="0"/>
        <w:autoSpaceDE w:val="0"/>
        <w:autoSpaceDN w:val="0"/>
        <w:adjustRightInd w:val="0"/>
        <w:contextualSpacing/>
        <w:rPr>
          <w:sz w:val="22"/>
          <w:szCs w:val="22"/>
        </w:rPr>
      </w:pPr>
      <w:r>
        <w:rPr>
          <w:sz w:val="22"/>
          <w:szCs w:val="22"/>
        </w:rPr>
        <w:t>Perry Water Works          or          Matt.holmes@perryia.org</w:t>
      </w:r>
    </w:p>
    <w:p w:rsidR="009270D3" w:rsidRDefault="009270D3" w:rsidP="009270D3">
      <w:pPr>
        <w:tabs>
          <w:tab w:val="left" w:pos="720"/>
        </w:tabs>
        <w:overflowPunct w:val="0"/>
        <w:autoSpaceDE w:val="0"/>
        <w:autoSpaceDN w:val="0"/>
        <w:adjustRightInd w:val="0"/>
        <w:contextualSpacing/>
        <w:rPr>
          <w:sz w:val="22"/>
          <w:szCs w:val="22"/>
        </w:rPr>
      </w:pPr>
      <w:r>
        <w:rPr>
          <w:sz w:val="22"/>
          <w:szCs w:val="22"/>
        </w:rPr>
        <w:t>P.O. Box 604</w:t>
      </w:r>
    </w:p>
    <w:p w:rsidR="009270D3" w:rsidRPr="009270D3" w:rsidRDefault="009270D3" w:rsidP="009270D3">
      <w:pPr>
        <w:tabs>
          <w:tab w:val="left" w:pos="720"/>
        </w:tabs>
        <w:overflowPunct w:val="0"/>
        <w:autoSpaceDE w:val="0"/>
        <w:autoSpaceDN w:val="0"/>
        <w:adjustRightInd w:val="0"/>
        <w:contextualSpacing/>
        <w:rPr>
          <w:sz w:val="22"/>
          <w:szCs w:val="22"/>
        </w:rPr>
      </w:pPr>
      <w:r>
        <w:rPr>
          <w:sz w:val="22"/>
          <w:szCs w:val="22"/>
        </w:rPr>
        <w:t>Perry IA 50220</w:t>
      </w:r>
    </w:p>
    <w:p w:rsidR="007C4759" w:rsidRPr="00685737" w:rsidRDefault="007C4759" w:rsidP="00685737">
      <w:pPr>
        <w:widowControl w:val="0"/>
        <w:overflowPunct w:val="0"/>
        <w:autoSpaceDE w:val="0"/>
        <w:autoSpaceDN w:val="0"/>
        <w:adjustRightInd w:val="0"/>
        <w:rPr>
          <w:rFonts w:ascii="Arial" w:hAnsi="Arial" w:cs="Arial"/>
          <w:kern w:val="28"/>
          <w:sz w:val="20"/>
          <w:szCs w:val="20"/>
        </w:rPr>
      </w:pPr>
    </w:p>
    <w:p w:rsidR="00685737" w:rsidRPr="00685737" w:rsidRDefault="00685737" w:rsidP="00685737">
      <w:pPr>
        <w:widowControl w:val="0"/>
        <w:overflowPunct w:val="0"/>
        <w:autoSpaceDE w:val="0"/>
        <w:autoSpaceDN w:val="0"/>
        <w:adjustRightInd w:val="0"/>
        <w:rPr>
          <w:rFonts w:ascii="Arial" w:hAnsi="Arial" w:cs="Arial"/>
          <w:kern w:val="28"/>
          <w:sz w:val="20"/>
          <w:szCs w:val="20"/>
        </w:rPr>
      </w:pPr>
    </w:p>
    <w:p w:rsidR="00685737" w:rsidRPr="007C4759" w:rsidRDefault="00685737" w:rsidP="00685737">
      <w:pPr>
        <w:overflowPunct w:val="0"/>
        <w:autoSpaceDE w:val="0"/>
        <w:autoSpaceDN w:val="0"/>
        <w:adjustRightInd w:val="0"/>
        <w:rPr>
          <w:sz w:val="22"/>
          <w:szCs w:val="22"/>
          <w:u w:val="single"/>
        </w:rPr>
      </w:pPr>
      <w:r w:rsidRPr="007C4759">
        <w:rPr>
          <w:sz w:val="22"/>
          <w:szCs w:val="22"/>
          <w:u w:val="single"/>
        </w:rPr>
        <w:t>Primary Duties and Responsibilities:</w:t>
      </w:r>
    </w:p>
    <w:p w:rsidR="00685737" w:rsidRPr="007C4759" w:rsidRDefault="00685737" w:rsidP="00685737">
      <w:pPr>
        <w:numPr>
          <w:ilvl w:val="0"/>
          <w:numId w:val="2"/>
        </w:numPr>
        <w:tabs>
          <w:tab w:val="left" w:pos="720"/>
          <w:tab w:val="left" w:pos="1440"/>
        </w:tabs>
        <w:overflowPunct w:val="0"/>
        <w:autoSpaceDE w:val="0"/>
        <w:autoSpaceDN w:val="0"/>
        <w:adjustRightInd w:val="0"/>
        <w:contextualSpacing/>
        <w:rPr>
          <w:sz w:val="22"/>
          <w:szCs w:val="22"/>
        </w:rPr>
      </w:pPr>
      <w:r w:rsidRPr="007C4759">
        <w:rPr>
          <w:sz w:val="22"/>
          <w:szCs w:val="22"/>
        </w:rPr>
        <w:t xml:space="preserve">Must have an Iowa Grade 1 Water Treatment Operator’s Certification </w:t>
      </w:r>
      <w:r w:rsidR="00613806">
        <w:rPr>
          <w:sz w:val="22"/>
          <w:szCs w:val="22"/>
        </w:rPr>
        <w:t>within 1 year</w:t>
      </w:r>
      <w:r w:rsidR="002123F1" w:rsidRPr="007C4759">
        <w:rPr>
          <w:sz w:val="22"/>
          <w:szCs w:val="22"/>
        </w:rPr>
        <w:t xml:space="preserve"> </w:t>
      </w:r>
      <w:r w:rsidRPr="007C4759">
        <w:rPr>
          <w:sz w:val="22"/>
          <w:szCs w:val="22"/>
        </w:rPr>
        <w:t xml:space="preserve">of the date of hire, and </w:t>
      </w:r>
      <w:r w:rsidR="002123F1" w:rsidRPr="007C4759">
        <w:rPr>
          <w:sz w:val="22"/>
          <w:szCs w:val="22"/>
        </w:rPr>
        <w:t>an Iowa Grade 2</w:t>
      </w:r>
      <w:r w:rsidRPr="007C4759">
        <w:rPr>
          <w:sz w:val="22"/>
          <w:szCs w:val="22"/>
        </w:rPr>
        <w:t xml:space="preserve"> Water Treatment O</w:t>
      </w:r>
      <w:r w:rsidR="00613806">
        <w:rPr>
          <w:sz w:val="22"/>
          <w:szCs w:val="22"/>
        </w:rPr>
        <w:t>perator’s Certification within 2 years</w:t>
      </w:r>
      <w:r w:rsidRPr="007C4759">
        <w:rPr>
          <w:sz w:val="22"/>
          <w:szCs w:val="22"/>
        </w:rPr>
        <w:t xml:space="preserve"> of the date of hire.</w:t>
      </w:r>
    </w:p>
    <w:p w:rsidR="00685737" w:rsidRPr="007C4759" w:rsidRDefault="00685737" w:rsidP="00685737">
      <w:pPr>
        <w:numPr>
          <w:ilvl w:val="0"/>
          <w:numId w:val="2"/>
        </w:numPr>
        <w:tabs>
          <w:tab w:val="left" w:pos="720"/>
          <w:tab w:val="left" w:pos="1440"/>
        </w:tabs>
        <w:overflowPunct w:val="0"/>
        <w:autoSpaceDE w:val="0"/>
        <w:autoSpaceDN w:val="0"/>
        <w:adjustRightInd w:val="0"/>
        <w:contextualSpacing/>
        <w:rPr>
          <w:sz w:val="22"/>
          <w:szCs w:val="22"/>
        </w:rPr>
      </w:pPr>
      <w:r w:rsidRPr="007C4759">
        <w:rPr>
          <w:sz w:val="22"/>
          <w:szCs w:val="22"/>
        </w:rPr>
        <w:t>Must have an Iowa Grade 1 Water Distribution Operato</w:t>
      </w:r>
      <w:r w:rsidR="002123F1" w:rsidRPr="007C4759">
        <w:rPr>
          <w:sz w:val="22"/>
          <w:szCs w:val="22"/>
        </w:rPr>
        <w:t xml:space="preserve">r’s Certification </w:t>
      </w:r>
      <w:r w:rsidRPr="007C4759">
        <w:rPr>
          <w:sz w:val="22"/>
          <w:szCs w:val="22"/>
        </w:rPr>
        <w:t xml:space="preserve">within </w:t>
      </w:r>
      <w:r w:rsidR="00613806">
        <w:rPr>
          <w:sz w:val="22"/>
          <w:szCs w:val="22"/>
        </w:rPr>
        <w:t>1 year</w:t>
      </w:r>
      <w:r w:rsidR="002123F1" w:rsidRPr="007C4759">
        <w:rPr>
          <w:sz w:val="22"/>
          <w:szCs w:val="22"/>
        </w:rPr>
        <w:t xml:space="preserve"> </w:t>
      </w:r>
      <w:r w:rsidRPr="007C4759">
        <w:rPr>
          <w:sz w:val="22"/>
          <w:szCs w:val="22"/>
        </w:rPr>
        <w:t xml:space="preserve">of the date of hire, and </w:t>
      </w:r>
      <w:r w:rsidR="002123F1" w:rsidRPr="007C4759">
        <w:rPr>
          <w:sz w:val="22"/>
          <w:szCs w:val="22"/>
        </w:rPr>
        <w:t>an Iowa Grade 2</w:t>
      </w:r>
      <w:r w:rsidRPr="007C4759">
        <w:rPr>
          <w:sz w:val="22"/>
          <w:szCs w:val="22"/>
        </w:rPr>
        <w:t xml:space="preserve"> Water Distribution O</w:t>
      </w:r>
      <w:r w:rsidR="002123F1" w:rsidRPr="007C4759">
        <w:rPr>
          <w:sz w:val="22"/>
          <w:szCs w:val="22"/>
        </w:rPr>
        <w:t>perator’s Certification within</w:t>
      </w:r>
      <w:r w:rsidR="00613806">
        <w:rPr>
          <w:sz w:val="22"/>
          <w:szCs w:val="22"/>
        </w:rPr>
        <w:t xml:space="preserve"> 2 years</w:t>
      </w:r>
      <w:r w:rsidRPr="007C4759">
        <w:rPr>
          <w:sz w:val="22"/>
          <w:szCs w:val="22"/>
        </w:rPr>
        <w:t xml:space="preserve"> of the date of hire. </w:t>
      </w:r>
    </w:p>
    <w:p w:rsidR="00685737" w:rsidRPr="007C4759" w:rsidRDefault="00685737" w:rsidP="00685737">
      <w:pPr>
        <w:numPr>
          <w:ilvl w:val="0"/>
          <w:numId w:val="2"/>
        </w:numPr>
        <w:tabs>
          <w:tab w:val="left" w:pos="720"/>
          <w:tab w:val="left" w:pos="1440"/>
        </w:tabs>
        <w:overflowPunct w:val="0"/>
        <w:autoSpaceDE w:val="0"/>
        <w:autoSpaceDN w:val="0"/>
        <w:adjustRightInd w:val="0"/>
        <w:contextualSpacing/>
        <w:rPr>
          <w:sz w:val="22"/>
          <w:szCs w:val="22"/>
        </w:rPr>
      </w:pPr>
      <w:r w:rsidRPr="007C4759">
        <w:rPr>
          <w:sz w:val="22"/>
          <w:szCs w:val="22"/>
        </w:rPr>
        <w:t>Must have and maintain a Valid Driver’s License from the State of Iowa, and a good driving record.</w:t>
      </w:r>
    </w:p>
    <w:p w:rsidR="00685737" w:rsidRPr="007C4759" w:rsidRDefault="00685737" w:rsidP="00685737">
      <w:pPr>
        <w:numPr>
          <w:ilvl w:val="0"/>
          <w:numId w:val="2"/>
        </w:numPr>
        <w:tabs>
          <w:tab w:val="left" w:pos="720"/>
          <w:tab w:val="left" w:pos="1440"/>
        </w:tabs>
        <w:overflowPunct w:val="0"/>
        <w:autoSpaceDE w:val="0"/>
        <w:autoSpaceDN w:val="0"/>
        <w:adjustRightInd w:val="0"/>
        <w:contextualSpacing/>
        <w:rPr>
          <w:sz w:val="22"/>
          <w:szCs w:val="22"/>
        </w:rPr>
      </w:pPr>
      <w:r w:rsidRPr="007C4759">
        <w:rPr>
          <w:sz w:val="22"/>
          <w:szCs w:val="22"/>
        </w:rPr>
        <w:t xml:space="preserve">Must be willing and able to acquire and maintain a thorough knowledge of the distribution system.  By knowing or being able to locate existing lines, valves and customer stop boxes with a minimum amount of disruption to citizens and property.  By making water taps for new service and assisting contractors in the installation or new lines and compliance with Perry Water Works compliance.  By becoming skilled in operating various items of equipment including backhoes, </w:t>
      </w:r>
      <w:r w:rsidR="002123F1" w:rsidRPr="007C4759">
        <w:rPr>
          <w:sz w:val="22"/>
          <w:szCs w:val="22"/>
        </w:rPr>
        <w:t xml:space="preserve">vacuum excavators, saws and shoring </w:t>
      </w:r>
      <w:r w:rsidRPr="007C4759">
        <w:rPr>
          <w:sz w:val="22"/>
          <w:szCs w:val="22"/>
        </w:rPr>
        <w:t>used in digging and locating lines.  By performing work to repair main and service leaks.  By performing miscellaneous services including turn-ons, shut-offs, flushing and sampling.  By maintaining compliance with all laws, regulations and orders.</w:t>
      </w:r>
    </w:p>
    <w:p w:rsidR="00685737" w:rsidRPr="007C4759" w:rsidRDefault="00685737" w:rsidP="00685737">
      <w:pPr>
        <w:widowControl w:val="0"/>
        <w:numPr>
          <w:ilvl w:val="0"/>
          <w:numId w:val="2"/>
        </w:numPr>
        <w:overflowPunct w:val="0"/>
        <w:autoSpaceDE w:val="0"/>
        <w:autoSpaceDN w:val="0"/>
        <w:adjustRightInd w:val="0"/>
        <w:contextualSpacing/>
        <w:rPr>
          <w:sz w:val="22"/>
          <w:szCs w:val="22"/>
        </w:rPr>
      </w:pPr>
      <w:r w:rsidRPr="007C4759">
        <w:rPr>
          <w:sz w:val="22"/>
          <w:szCs w:val="22"/>
        </w:rPr>
        <w:t xml:space="preserve">Must be willing and able to acquire and maintain a thorough knowledge of the raw water system </w:t>
      </w:r>
      <w:r w:rsidRPr="007C4759">
        <w:rPr>
          <w:sz w:val="22"/>
          <w:szCs w:val="22"/>
        </w:rPr>
        <w:lastRenderedPageBreak/>
        <w:t xml:space="preserve">and water treatment plant.  The work involves responsibility for the operations of the Utility’s wells, pumping stations, and treatment plants during their assigned shifts.  </w:t>
      </w:r>
    </w:p>
    <w:p w:rsidR="00685737" w:rsidRPr="007C4759" w:rsidRDefault="00685737" w:rsidP="00685737">
      <w:pPr>
        <w:numPr>
          <w:ilvl w:val="0"/>
          <w:numId w:val="2"/>
        </w:numPr>
        <w:tabs>
          <w:tab w:val="left" w:pos="720"/>
        </w:tabs>
        <w:overflowPunct w:val="0"/>
        <w:autoSpaceDE w:val="0"/>
        <w:autoSpaceDN w:val="0"/>
        <w:adjustRightInd w:val="0"/>
        <w:contextualSpacing/>
        <w:rPr>
          <w:sz w:val="22"/>
          <w:szCs w:val="22"/>
        </w:rPr>
      </w:pPr>
      <w:r w:rsidRPr="007C4759">
        <w:rPr>
          <w:sz w:val="22"/>
          <w:szCs w:val="22"/>
        </w:rPr>
        <w:t>Must be willing and able to perform maintenance on machines and equipment to insure safe, efficient and stable operation of the Perry Water Works.</w:t>
      </w:r>
    </w:p>
    <w:p w:rsidR="00685737" w:rsidRPr="007C4759" w:rsidRDefault="00685737" w:rsidP="00685737">
      <w:pPr>
        <w:numPr>
          <w:ilvl w:val="0"/>
          <w:numId w:val="2"/>
        </w:numPr>
        <w:tabs>
          <w:tab w:val="left" w:pos="720"/>
        </w:tabs>
        <w:overflowPunct w:val="0"/>
        <w:autoSpaceDE w:val="0"/>
        <w:autoSpaceDN w:val="0"/>
        <w:adjustRightInd w:val="0"/>
        <w:contextualSpacing/>
        <w:rPr>
          <w:sz w:val="22"/>
          <w:szCs w:val="22"/>
        </w:rPr>
      </w:pPr>
      <w:r w:rsidRPr="007C4759">
        <w:rPr>
          <w:sz w:val="22"/>
          <w:szCs w:val="22"/>
        </w:rPr>
        <w:t>Must be willing and able to perform general maintenance on buildings, grounds and equipment and to care for and safeguard property of the Perry Water Works.</w:t>
      </w:r>
    </w:p>
    <w:p w:rsidR="00685737" w:rsidRPr="007C4759" w:rsidRDefault="00685737" w:rsidP="00685737">
      <w:pPr>
        <w:numPr>
          <w:ilvl w:val="0"/>
          <w:numId w:val="2"/>
        </w:numPr>
        <w:tabs>
          <w:tab w:val="left" w:pos="720"/>
        </w:tabs>
        <w:overflowPunct w:val="0"/>
        <w:autoSpaceDE w:val="0"/>
        <w:autoSpaceDN w:val="0"/>
        <w:adjustRightInd w:val="0"/>
        <w:contextualSpacing/>
        <w:rPr>
          <w:sz w:val="22"/>
          <w:szCs w:val="22"/>
        </w:rPr>
      </w:pPr>
      <w:r w:rsidRPr="007C4759">
        <w:rPr>
          <w:sz w:val="22"/>
          <w:szCs w:val="22"/>
        </w:rPr>
        <w:t>Must assist in all general services and functions of the Perry Water Works.</w:t>
      </w:r>
    </w:p>
    <w:p w:rsidR="00685737" w:rsidRPr="007C4759" w:rsidRDefault="00685737" w:rsidP="00685737">
      <w:pPr>
        <w:numPr>
          <w:ilvl w:val="0"/>
          <w:numId w:val="2"/>
        </w:numPr>
        <w:tabs>
          <w:tab w:val="left" w:pos="720"/>
        </w:tabs>
        <w:overflowPunct w:val="0"/>
        <w:autoSpaceDE w:val="0"/>
        <w:autoSpaceDN w:val="0"/>
        <w:adjustRightInd w:val="0"/>
        <w:contextualSpacing/>
        <w:rPr>
          <w:sz w:val="22"/>
          <w:szCs w:val="22"/>
        </w:rPr>
      </w:pPr>
      <w:r w:rsidRPr="007C4759">
        <w:rPr>
          <w:sz w:val="22"/>
          <w:szCs w:val="22"/>
        </w:rPr>
        <w:t>Must maintain a favorable image of the Water Works through contact with citizens, customers and others.</w:t>
      </w:r>
    </w:p>
    <w:p w:rsidR="00685737" w:rsidRPr="007C4759" w:rsidRDefault="00685737" w:rsidP="00685737">
      <w:pPr>
        <w:numPr>
          <w:ilvl w:val="0"/>
          <w:numId w:val="2"/>
        </w:numPr>
        <w:tabs>
          <w:tab w:val="left" w:pos="720"/>
        </w:tabs>
        <w:overflowPunct w:val="0"/>
        <w:autoSpaceDE w:val="0"/>
        <w:autoSpaceDN w:val="0"/>
        <w:adjustRightInd w:val="0"/>
        <w:contextualSpacing/>
        <w:rPr>
          <w:sz w:val="22"/>
          <w:szCs w:val="22"/>
        </w:rPr>
      </w:pPr>
      <w:r w:rsidRPr="007C4759">
        <w:rPr>
          <w:sz w:val="22"/>
          <w:szCs w:val="22"/>
        </w:rPr>
        <w:t xml:space="preserve">Work requires considerable physical effort including lifting and carrying, bending, twisting, stooping, kneeling, pulling, pushing, climbing, crawling, squatting, reaching, use of fingers and hands, walking and standing for extended periods of time.  Coordination of eyes, hands, legs and body is needed.  Must be able to lift 50 pounds repeatedly. </w:t>
      </w:r>
    </w:p>
    <w:p w:rsidR="00685737" w:rsidRPr="007C4759" w:rsidRDefault="00685737" w:rsidP="00685737">
      <w:pPr>
        <w:numPr>
          <w:ilvl w:val="0"/>
          <w:numId w:val="2"/>
        </w:numPr>
        <w:tabs>
          <w:tab w:val="left" w:pos="720"/>
          <w:tab w:val="left" w:pos="1440"/>
        </w:tabs>
        <w:overflowPunct w:val="0"/>
        <w:autoSpaceDE w:val="0"/>
        <w:autoSpaceDN w:val="0"/>
        <w:adjustRightInd w:val="0"/>
        <w:contextualSpacing/>
        <w:rPr>
          <w:rFonts w:ascii="Arial" w:hAnsi="Arial" w:cs="Arial"/>
          <w:kern w:val="28"/>
          <w:sz w:val="22"/>
          <w:szCs w:val="22"/>
        </w:rPr>
      </w:pPr>
      <w:r w:rsidRPr="007C4759">
        <w:rPr>
          <w:sz w:val="22"/>
          <w:szCs w:val="22"/>
        </w:rPr>
        <w:t>In emergencies, a water works operator must be willing to work long hours, use sound judgment and apply practical solutions.  The candidate should cooperate at all times with local and state health officials.</w:t>
      </w:r>
      <w:r w:rsidRPr="007C4759">
        <w:rPr>
          <w:rFonts w:ascii="Arial" w:hAnsi="Arial" w:cs="Arial"/>
          <w:kern w:val="28"/>
          <w:sz w:val="22"/>
          <w:szCs w:val="22"/>
        </w:rPr>
        <w:t xml:space="preserve"> </w:t>
      </w:r>
    </w:p>
    <w:p w:rsidR="00685737" w:rsidRPr="007C4759" w:rsidRDefault="00685737" w:rsidP="00685737">
      <w:pPr>
        <w:numPr>
          <w:ilvl w:val="0"/>
          <w:numId w:val="2"/>
        </w:numPr>
        <w:tabs>
          <w:tab w:val="left" w:pos="720"/>
        </w:tabs>
        <w:overflowPunct w:val="0"/>
        <w:autoSpaceDE w:val="0"/>
        <w:autoSpaceDN w:val="0"/>
        <w:adjustRightInd w:val="0"/>
        <w:contextualSpacing/>
        <w:rPr>
          <w:sz w:val="22"/>
          <w:szCs w:val="22"/>
        </w:rPr>
      </w:pPr>
      <w:r w:rsidRPr="007C4759">
        <w:rPr>
          <w:sz w:val="22"/>
          <w:szCs w:val="22"/>
        </w:rPr>
        <w:t>Work is performed inside and outside both day and night, under varying and at times extreme weather conditions.  Work includes exposure to sun, rain, wind, noise, dust, fumes, smoke, water, gases, oils, solvents, acids, chemicals, machinery, and moving vehicles.</w:t>
      </w:r>
    </w:p>
    <w:p w:rsidR="00685737" w:rsidRPr="007C4759" w:rsidRDefault="00685737" w:rsidP="00685737">
      <w:pPr>
        <w:numPr>
          <w:ilvl w:val="0"/>
          <w:numId w:val="2"/>
        </w:numPr>
        <w:tabs>
          <w:tab w:val="left" w:pos="720"/>
        </w:tabs>
        <w:overflowPunct w:val="0"/>
        <w:autoSpaceDE w:val="0"/>
        <w:autoSpaceDN w:val="0"/>
        <w:adjustRightInd w:val="0"/>
        <w:contextualSpacing/>
        <w:rPr>
          <w:sz w:val="22"/>
          <w:szCs w:val="22"/>
        </w:rPr>
      </w:pPr>
      <w:r w:rsidRPr="007C4759">
        <w:rPr>
          <w:sz w:val="22"/>
          <w:szCs w:val="22"/>
        </w:rPr>
        <w:t xml:space="preserve">Work may include working </w:t>
      </w:r>
      <w:r w:rsidR="004A2E77">
        <w:rPr>
          <w:sz w:val="22"/>
          <w:szCs w:val="22"/>
        </w:rPr>
        <w:t xml:space="preserve">nights, </w:t>
      </w:r>
      <w:r w:rsidRPr="007C4759">
        <w:rPr>
          <w:sz w:val="22"/>
          <w:szCs w:val="22"/>
        </w:rPr>
        <w:t xml:space="preserve">weekends and holidays and may include rotating shifts and on-call responsibilities.  </w:t>
      </w:r>
    </w:p>
    <w:p w:rsidR="00685737" w:rsidRDefault="00685737" w:rsidP="00685737">
      <w:pPr>
        <w:numPr>
          <w:ilvl w:val="0"/>
          <w:numId w:val="2"/>
        </w:numPr>
        <w:tabs>
          <w:tab w:val="left" w:pos="720"/>
          <w:tab w:val="left" w:pos="1440"/>
        </w:tabs>
        <w:overflowPunct w:val="0"/>
        <w:autoSpaceDE w:val="0"/>
        <w:autoSpaceDN w:val="0"/>
        <w:adjustRightInd w:val="0"/>
        <w:contextualSpacing/>
        <w:rPr>
          <w:sz w:val="22"/>
          <w:szCs w:val="22"/>
        </w:rPr>
      </w:pPr>
      <w:r w:rsidRPr="007C4759">
        <w:rPr>
          <w:sz w:val="22"/>
          <w:szCs w:val="22"/>
        </w:rPr>
        <w:t xml:space="preserve">Must have correctable near and far vision, ability to hear, speak and write. Work also includes the ability to understand and follow oral and written instructions.  Must have the ability to utilize communications equipment, computer equipment and computer programs. </w:t>
      </w:r>
    </w:p>
    <w:p w:rsidR="004A2E77" w:rsidRDefault="004A2E77" w:rsidP="00685737">
      <w:pPr>
        <w:numPr>
          <w:ilvl w:val="0"/>
          <w:numId w:val="2"/>
        </w:numPr>
        <w:tabs>
          <w:tab w:val="left" w:pos="720"/>
          <w:tab w:val="left" w:pos="1440"/>
        </w:tabs>
        <w:overflowPunct w:val="0"/>
        <w:autoSpaceDE w:val="0"/>
        <w:autoSpaceDN w:val="0"/>
        <w:adjustRightInd w:val="0"/>
        <w:contextualSpacing/>
        <w:rPr>
          <w:sz w:val="22"/>
          <w:szCs w:val="22"/>
        </w:rPr>
      </w:pPr>
      <w:r>
        <w:rPr>
          <w:sz w:val="22"/>
          <w:szCs w:val="22"/>
        </w:rPr>
        <w:t>Must have the ability to pass a respirator medical examination</w:t>
      </w:r>
    </w:p>
    <w:p w:rsidR="004A2E77" w:rsidRPr="007C4759" w:rsidRDefault="004A2E77" w:rsidP="00685737">
      <w:pPr>
        <w:numPr>
          <w:ilvl w:val="0"/>
          <w:numId w:val="2"/>
        </w:numPr>
        <w:tabs>
          <w:tab w:val="left" w:pos="720"/>
          <w:tab w:val="left" w:pos="1440"/>
        </w:tabs>
        <w:overflowPunct w:val="0"/>
        <w:autoSpaceDE w:val="0"/>
        <w:autoSpaceDN w:val="0"/>
        <w:adjustRightInd w:val="0"/>
        <w:contextualSpacing/>
        <w:rPr>
          <w:sz w:val="22"/>
          <w:szCs w:val="22"/>
        </w:rPr>
      </w:pPr>
      <w:r>
        <w:rPr>
          <w:sz w:val="22"/>
          <w:szCs w:val="22"/>
        </w:rPr>
        <w:t>Must be able to pass a pre-employment physical and drug test</w:t>
      </w:r>
    </w:p>
    <w:p w:rsidR="00685737" w:rsidRDefault="00685737" w:rsidP="00685737">
      <w:pPr>
        <w:numPr>
          <w:ilvl w:val="0"/>
          <w:numId w:val="2"/>
        </w:numPr>
        <w:tabs>
          <w:tab w:val="left" w:pos="720"/>
        </w:tabs>
        <w:overflowPunct w:val="0"/>
        <w:autoSpaceDE w:val="0"/>
        <w:autoSpaceDN w:val="0"/>
        <w:adjustRightInd w:val="0"/>
        <w:contextualSpacing/>
        <w:rPr>
          <w:sz w:val="22"/>
          <w:szCs w:val="22"/>
        </w:rPr>
      </w:pPr>
      <w:r w:rsidRPr="007C4759">
        <w:rPr>
          <w:sz w:val="22"/>
          <w:szCs w:val="22"/>
        </w:rPr>
        <w:t>To perform other duties as assigned.</w:t>
      </w:r>
    </w:p>
    <w:p w:rsidR="00C71CD0" w:rsidRDefault="00C71CD0" w:rsidP="00C71CD0">
      <w:pPr>
        <w:tabs>
          <w:tab w:val="left" w:pos="720"/>
        </w:tabs>
        <w:overflowPunct w:val="0"/>
        <w:autoSpaceDE w:val="0"/>
        <w:autoSpaceDN w:val="0"/>
        <w:adjustRightInd w:val="0"/>
        <w:contextualSpacing/>
        <w:rPr>
          <w:sz w:val="22"/>
          <w:szCs w:val="22"/>
        </w:rPr>
      </w:pPr>
    </w:p>
    <w:p w:rsidR="00C71CD0" w:rsidRDefault="00C71CD0" w:rsidP="00C71CD0">
      <w:pPr>
        <w:rPr>
          <w:sz w:val="20"/>
          <w:szCs w:val="20"/>
        </w:rPr>
      </w:pPr>
      <w:r>
        <w:rPr>
          <w:sz w:val="20"/>
          <w:szCs w:val="20"/>
        </w:rPr>
        <w:t>Compensation:                                                           Grade Pay:</w:t>
      </w:r>
    </w:p>
    <w:p w:rsidR="00C71CD0" w:rsidRDefault="00C71CD0" w:rsidP="00C71CD0">
      <w:pPr>
        <w:rPr>
          <w:sz w:val="20"/>
          <w:szCs w:val="20"/>
        </w:rPr>
      </w:pPr>
    </w:p>
    <w:p w:rsidR="00C71CD0" w:rsidRPr="00C71CD0" w:rsidRDefault="00C71CD0" w:rsidP="00C71CD0">
      <w:pPr>
        <w:rPr>
          <w:sz w:val="20"/>
          <w:szCs w:val="20"/>
        </w:rPr>
      </w:pPr>
      <w:r w:rsidRPr="00C71CD0">
        <w:rPr>
          <w:sz w:val="20"/>
          <w:szCs w:val="20"/>
        </w:rPr>
        <w:t>Unlicensed: $19.00/hr.</w:t>
      </w:r>
      <w:r>
        <w:rPr>
          <w:sz w:val="20"/>
          <w:szCs w:val="20"/>
        </w:rPr>
        <w:t xml:space="preserve">                                                Grade 1 Treatment:      $540/year</w:t>
      </w:r>
    </w:p>
    <w:p w:rsidR="00C71CD0" w:rsidRPr="00C71CD0" w:rsidRDefault="00C71CD0" w:rsidP="00C71CD0">
      <w:pPr>
        <w:rPr>
          <w:sz w:val="20"/>
          <w:szCs w:val="20"/>
        </w:rPr>
      </w:pPr>
      <w:r w:rsidRPr="00C71CD0">
        <w:rPr>
          <w:sz w:val="20"/>
          <w:szCs w:val="20"/>
        </w:rPr>
        <w:t xml:space="preserve">1 Grade:      $21.00/hr. plus grade pay  </w:t>
      </w:r>
      <w:r>
        <w:rPr>
          <w:sz w:val="20"/>
          <w:szCs w:val="20"/>
        </w:rPr>
        <w:t xml:space="preserve">                      Grade 1 Distribution:   $540/year</w:t>
      </w:r>
    </w:p>
    <w:p w:rsidR="00C71CD0" w:rsidRPr="00C71CD0" w:rsidRDefault="00C71CD0" w:rsidP="00C71CD0">
      <w:pPr>
        <w:rPr>
          <w:sz w:val="20"/>
          <w:szCs w:val="20"/>
        </w:rPr>
      </w:pPr>
      <w:r w:rsidRPr="00C71CD0">
        <w:rPr>
          <w:sz w:val="20"/>
          <w:szCs w:val="20"/>
        </w:rPr>
        <w:t xml:space="preserve">2 Grades:     $23.00/hr. plus grade pay </w:t>
      </w:r>
      <w:r>
        <w:rPr>
          <w:sz w:val="20"/>
          <w:szCs w:val="20"/>
        </w:rPr>
        <w:t xml:space="preserve">                      Grade 2 Treatment:      $540/year</w:t>
      </w:r>
    </w:p>
    <w:p w:rsidR="00C71CD0" w:rsidRPr="00C71CD0" w:rsidRDefault="00C71CD0" w:rsidP="00C71CD0">
      <w:pPr>
        <w:rPr>
          <w:sz w:val="20"/>
          <w:szCs w:val="20"/>
        </w:rPr>
      </w:pPr>
      <w:r w:rsidRPr="00C71CD0">
        <w:rPr>
          <w:sz w:val="20"/>
          <w:szCs w:val="20"/>
        </w:rPr>
        <w:t xml:space="preserve">3 Grades:     $25.00/hr. plus grade pay </w:t>
      </w:r>
      <w:r>
        <w:rPr>
          <w:sz w:val="20"/>
          <w:szCs w:val="20"/>
        </w:rPr>
        <w:t xml:space="preserve">                      Grade 2 Distribution:   $540/year</w:t>
      </w:r>
    </w:p>
    <w:p w:rsidR="00C71CD0" w:rsidRPr="00C71CD0" w:rsidRDefault="00C71CD0" w:rsidP="00C71CD0">
      <w:pPr>
        <w:rPr>
          <w:sz w:val="20"/>
          <w:szCs w:val="20"/>
        </w:rPr>
      </w:pPr>
      <w:r w:rsidRPr="00C71CD0">
        <w:rPr>
          <w:sz w:val="20"/>
          <w:szCs w:val="20"/>
        </w:rPr>
        <w:t xml:space="preserve">4 Grades:     $28.14/hr. plus grade pay </w:t>
      </w:r>
      <w:r>
        <w:rPr>
          <w:sz w:val="20"/>
          <w:szCs w:val="20"/>
        </w:rPr>
        <w:t xml:space="preserve">                      Grade 3 Treatment:      $720/year</w:t>
      </w:r>
    </w:p>
    <w:p w:rsidR="00C71CD0" w:rsidRPr="00C71CD0" w:rsidRDefault="00C71CD0" w:rsidP="00C71CD0">
      <w:pPr>
        <w:rPr>
          <w:sz w:val="20"/>
          <w:szCs w:val="20"/>
        </w:rPr>
      </w:pPr>
      <w:r w:rsidRPr="00C71CD0">
        <w:rPr>
          <w:sz w:val="20"/>
          <w:szCs w:val="20"/>
        </w:rPr>
        <w:t xml:space="preserve">5 Grades:     $28.14/hr. plus grade pay </w:t>
      </w:r>
      <w:r>
        <w:rPr>
          <w:sz w:val="20"/>
          <w:szCs w:val="20"/>
        </w:rPr>
        <w:t xml:space="preserve">                      Grade 3 Distribution:   $720/year</w:t>
      </w:r>
    </w:p>
    <w:p w:rsidR="00C71CD0" w:rsidRPr="00C71CD0" w:rsidRDefault="00C71CD0" w:rsidP="00C71CD0">
      <w:pPr>
        <w:rPr>
          <w:sz w:val="20"/>
          <w:szCs w:val="20"/>
        </w:rPr>
      </w:pPr>
      <w:r w:rsidRPr="00C71CD0">
        <w:rPr>
          <w:sz w:val="20"/>
          <w:szCs w:val="20"/>
        </w:rPr>
        <w:t xml:space="preserve">6 Grades:     $28.14/hr. plus grade pay </w:t>
      </w:r>
      <w:r>
        <w:rPr>
          <w:sz w:val="20"/>
          <w:szCs w:val="20"/>
        </w:rPr>
        <w:t xml:space="preserve">                      Grade 4 Treatment:      $720/year</w:t>
      </w:r>
    </w:p>
    <w:p w:rsidR="00C71CD0" w:rsidRPr="00C71CD0" w:rsidRDefault="00C71CD0" w:rsidP="00C71CD0">
      <w:pPr>
        <w:rPr>
          <w:sz w:val="20"/>
          <w:szCs w:val="20"/>
        </w:rPr>
      </w:pPr>
      <w:r w:rsidRPr="00C71CD0">
        <w:rPr>
          <w:sz w:val="20"/>
          <w:szCs w:val="20"/>
        </w:rPr>
        <w:t>7 Grades:     $28.14/hr. plus grade pay</w:t>
      </w:r>
      <w:r>
        <w:rPr>
          <w:sz w:val="20"/>
          <w:szCs w:val="20"/>
        </w:rPr>
        <w:t xml:space="preserve">                       Grade 4 Distribution:   $720/year</w:t>
      </w:r>
    </w:p>
    <w:p w:rsidR="00C71CD0" w:rsidRDefault="00C71CD0" w:rsidP="00C71CD0">
      <w:pPr>
        <w:rPr>
          <w:sz w:val="20"/>
          <w:szCs w:val="20"/>
        </w:rPr>
      </w:pPr>
      <w:r w:rsidRPr="00C71CD0">
        <w:rPr>
          <w:sz w:val="20"/>
          <w:szCs w:val="20"/>
        </w:rPr>
        <w:t>8 Grades:     $28.14/hr. plus grade pay</w:t>
      </w:r>
    </w:p>
    <w:p w:rsidR="009270D3" w:rsidRDefault="009270D3" w:rsidP="00C71CD0">
      <w:pPr>
        <w:rPr>
          <w:sz w:val="20"/>
          <w:szCs w:val="20"/>
        </w:rPr>
      </w:pPr>
    </w:p>
    <w:p w:rsidR="009C2082" w:rsidRDefault="009C2082" w:rsidP="00C71CD0">
      <w:pPr>
        <w:rPr>
          <w:sz w:val="20"/>
          <w:szCs w:val="20"/>
        </w:rPr>
      </w:pPr>
      <w:r>
        <w:rPr>
          <w:sz w:val="20"/>
          <w:szCs w:val="20"/>
        </w:rPr>
        <w:t xml:space="preserve">Example: </w:t>
      </w:r>
    </w:p>
    <w:p w:rsidR="009C2082" w:rsidRDefault="00BA13B5" w:rsidP="00C71CD0">
      <w:pPr>
        <w:rPr>
          <w:sz w:val="20"/>
          <w:szCs w:val="20"/>
        </w:rPr>
      </w:pPr>
      <w:r>
        <w:rPr>
          <w:sz w:val="20"/>
          <w:szCs w:val="20"/>
        </w:rPr>
        <w:t>An operator with a Grade 2</w:t>
      </w:r>
      <w:r w:rsidR="009C2082">
        <w:rPr>
          <w:sz w:val="20"/>
          <w:szCs w:val="20"/>
        </w:rPr>
        <w:t xml:space="preserve"> Treatment and Grade 3 Distribution would earn 28.14/hr. Plus $3,600 per year grade pay</w:t>
      </w:r>
    </w:p>
    <w:p w:rsidR="009C2082" w:rsidRDefault="009C2082" w:rsidP="00C71CD0">
      <w:pPr>
        <w:rPr>
          <w:sz w:val="20"/>
          <w:szCs w:val="20"/>
        </w:rPr>
      </w:pPr>
    </w:p>
    <w:p w:rsidR="009270D3" w:rsidRPr="009270D3" w:rsidRDefault="009270D3" w:rsidP="009270D3">
      <w:pPr>
        <w:tabs>
          <w:tab w:val="left" w:pos="720"/>
        </w:tabs>
        <w:overflowPunct w:val="0"/>
        <w:autoSpaceDE w:val="0"/>
        <w:autoSpaceDN w:val="0"/>
        <w:adjustRightInd w:val="0"/>
        <w:contextualSpacing/>
        <w:rPr>
          <w:sz w:val="22"/>
          <w:szCs w:val="22"/>
        </w:rPr>
      </w:pPr>
      <w:r w:rsidRPr="009270D3">
        <w:rPr>
          <w:sz w:val="22"/>
          <w:szCs w:val="22"/>
        </w:rPr>
        <w:t xml:space="preserve">Information for Iowa DNR Licensing can be found at: </w:t>
      </w:r>
      <w:hyperlink r:id="rId9" w:history="1">
        <w:r w:rsidRPr="009270D3">
          <w:rPr>
            <w:rStyle w:val="Hyperlink"/>
            <w:sz w:val="22"/>
            <w:szCs w:val="22"/>
          </w:rPr>
          <w:t>https://www.iowadnr.gov/Portals/idnr/uploads/water/wso/files/ExamEligibilityRequirements.pdf</w:t>
        </w:r>
      </w:hyperlink>
    </w:p>
    <w:p w:rsidR="009270D3" w:rsidRPr="00C71CD0" w:rsidRDefault="009270D3" w:rsidP="00C71CD0">
      <w:pPr>
        <w:rPr>
          <w:sz w:val="20"/>
          <w:szCs w:val="20"/>
        </w:rPr>
      </w:pPr>
    </w:p>
    <w:p w:rsidR="007C4759" w:rsidRDefault="007C4759" w:rsidP="007C4759">
      <w:pPr>
        <w:tabs>
          <w:tab w:val="left" w:pos="720"/>
        </w:tabs>
        <w:overflowPunct w:val="0"/>
        <w:autoSpaceDE w:val="0"/>
        <w:autoSpaceDN w:val="0"/>
        <w:adjustRightInd w:val="0"/>
        <w:contextualSpacing/>
        <w:rPr>
          <w:sz w:val="22"/>
          <w:szCs w:val="22"/>
        </w:rPr>
      </w:pPr>
    </w:p>
    <w:p w:rsidR="00613806" w:rsidRDefault="00613806" w:rsidP="007C4759">
      <w:pPr>
        <w:tabs>
          <w:tab w:val="left" w:pos="720"/>
        </w:tabs>
        <w:overflowPunct w:val="0"/>
        <w:autoSpaceDE w:val="0"/>
        <w:autoSpaceDN w:val="0"/>
        <w:adjustRightInd w:val="0"/>
        <w:contextualSpacing/>
        <w:rPr>
          <w:sz w:val="22"/>
          <w:szCs w:val="22"/>
        </w:rPr>
      </w:pPr>
    </w:p>
    <w:p w:rsidR="007C4759" w:rsidRPr="007C4759" w:rsidRDefault="007C4759" w:rsidP="007C4759">
      <w:pPr>
        <w:tabs>
          <w:tab w:val="left" w:pos="720"/>
        </w:tabs>
        <w:overflowPunct w:val="0"/>
        <w:autoSpaceDE w:val="0"/>
        <w:autoSpaceDN w:val="0"/>
        <w:adjustRightInd w:val="0"/>
        <w:contextualSpacing/>
        <w:rPr>
          <w:sz w:val="22"/>
          <w:szCs w:val="22"/>
        </w:rPr>
      </w:pPr>
    </w:p>
    <w:p w:rsidR="005F3FD2" w:rsidRPr="00383B97" w:rsidRDefault="005F3FD2" w:rsidP="005F3FD2">
      <w:pPr>
        <w:widowControl w:val="0"/>
        <w:rPr>
          <w:kern w:val="28"/>
          <w:sz w:val="28"/>
          <w:szCs w:val="28"/>
        </w:rPr>
      </w:pPr>
    </w:p>
    <w:p w:rsidR="001B6A0F" w:rsidRPr="00383B97" w:rsidRDefault="001B6A0F"/>
    <w:sectPr w:rsidR="001B6A0F" w:rsidRPr="00383B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2AC" w:rsidRDefault="005C02AC" w:rsidP="00CF4B1B">
      <w:r>
        <w:separator/>
      </w:r>
    </w:p>
  </w:endnote>
  <w:endnote w:type="continuationSeparator" w:id="0">
    <w:p w:rsidR="005C02AC" w:rsidRDefault="005C02AC" w:rsidP="00CF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2AC" w:rsidRDefault="005C02AC" w:rsidP="00CF4B1B">
      <w:r>
        <w:separator/>
      </w:r>
    </w:p>
  </w:footnote>
  <w:footnote w:type="continuationSeparator" w:id="0">
    <w:p w:rsidR="005C02AC" w:rsidRDefault="005C02AC" w:rsidP="00CF4B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42E"/>
    <w:multiLevelType w:val="hybridMultilevel"/>
    <w:tmpl w:val="8E2E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B7AD9"/>
    <w:multiLevelType w:val="hybridMultilevel"/>
    <w:tmpl w:val="4B1E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FD2"/>
    <w:rsid w:val="00113BC7"/>
    <w:rsid w:val="001B2892"/>
    <w:rsid w:val="001B6A0F"/>
    <w:rsid w:val="001D2FBA"/>
    <w:rsid w:val="002123F1"/>
    <w:rsid w:val="00246EA7"/>
    <w:rsid w:val="00287E69"/>
    <w:rsid w:val="00321CB9"/>
    <w:rsid w:val="00383B97"/>
    <w:rsid w:val="003860C7"/>
    <w:rsid w:val="00386EC1"/>
    <w:rsid w:val="004A2E77"/>
    <w:rsid w:val="004B3A4F"/>
    <w:rsid w:val="005C02AC"/>
    <w:rsid w:val="005F3FD2"/>
    <w:rsid w:val="00613806"/>
    <w:rsid w:val="00685737"/>
    <w:rsid w:val="006A70C7"/>
    <w:rsid w:val="006B39FE"/>
    <w:rsid w:val="007C4759"/>
    <w:rsid w:val="00801C9B"/>
    <w:rsid w:val="008666D9"/>
    <w:rsid w:val="008C2D36"/>
    <w:rsid w:val="009270D3"/>
    <w:rsid w:val="009332BD"/>
    <w:rsid w:val="00943F2A"/>
    <w:rsid w:val="00974530"/>
    <w:rsid w:val="00981CFB"/>
    <w:rsid w:val="009B0F41"/>
    <w:rsid w:val="009C2082"/>
    <w:rsid w:val="00A05C36"/>
    <w:rsid w:val="00A352A7"/>
    <w:rsid w:val="00AF1167"/>
    <w:rsid w:val="00B11AC5"/>
    <w:rsid w:val="00B20D2E"/>
    <w:rsid w:val="00BA13B5"/>
    <w:rsid w:val="00BF2EE7"/>
    <w:rsid w:val="00C71CD0"/>
    <w:rsid w:val="00CF4B1B"/>
    <w:rsid w:val="00D5663D"/>
    <w:rsid w:val="00F24C4A"/>
    <w:rsid w:val="00F7602F"/>
    <w:rsid w:val="00FB6111"/>
    <w:rsid w:val="00FF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085E6"/>
  <w15:docId w15:val="{22B41C34-D97D-496A-B56D-55C3E4F7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F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97"/>
    <w:rPr>
      <w:rFonts w:ascii="Segoe UI" w:eastAsia="Times New Roman" w:hAnsi="Segoe UI" w:cs="Segoe UI"/>
      <w:sz w:val="18"/>
      <w:szCs w:val="18"/>
    </w:rPr>
  </w:style>
  <w:style w:type="paragraph" w:styleId="ListParagraph">
    <w:name w:val="List Paragraph"/>
    <w:basedOn w:val="Normal"/>
    <w:uiPriority w:val="34"/>
    <w:qFormat/>
    <w:rsid w:val="00FB6111"/>
    <w:pPr>
      <w:ind w:left="720"/>
      <w:contextualSpacing/>
    </w:pPr>
  </w:style>
  <w:style w:type="character" w:styleId="Hyperlink">
    <w:name w:val="Hyperlink"/>
    <w:basedOn w:val="DefaultParagraphFont"/>
    <w:uiPriority w:val="99"/>
    <w:unhideWhenUsed/>
    <w:rsid w:val="007C4759"/>
    <w:rPr>
      <w:color w:val="0000FF" w:themeColor="hyperlink"/>
      <w:u w:val="single"/>
    </w:rPr>
  </w:style>
  <w:style w:type="character" w:styleId="FollowedHyperlink">
    <w:name w:val="FollowedHyperlink"/>
    <w:basedOn w:val="DefaultParagraphFont"/>
    <w:uiPriority w:val="99"/>
    <w:semiHidden/>
    <w:unhideWhenUsed/>
    <w:rsid w:val="00BA13B5"/>
    <w:rPr>
      <w:color w:val="800080" w:themeColor="followedHyperlink"/>
      <w:u w:val="single"/>
    </w:rPr>
  </w:style>
  <w:style w:type="paragraph" w:styleId="Header">
    <w:name w:val="header"/>
    <w:basedOn w:val="Normal"/>
    <w:link w:val="HeaderChar"/>
    <w:uiPriority w:val="99"/>
    <w:unhideWhenUsed/>
    <w:rsid w:val="00CF4B1B"/>
    <w:pPr>
      <w:tabs>
        <w:tab w:val="center" w:pos="4680"/>
        <w:tab w:val="right" w:pos="9360"/>
      </w:tabs>
    </w:pPr>
  </w:style>
  <w:style w:type="character" w:customStyle="1" w:styleId="HeaderChar">
    <w:name w:val="Header Char"/>
    <w:basedOn w:val="DefaultParagraphFont"/>
    <w:link w:val="Header"/>
    <w:uiPriority w:val="99"/>
    <w:rsid w:val="00CF4B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4B1B"/>
    <w:pPr>
      <w:tabs>
        <w:tab w:val="center" w:pos="4680"/>
        <w:tab w:val="right" w:pos="9360"/>
      </w:tabs>
    </w:pPr>
  </w:style>
  <w:style w:type="character" w:customStyle="1" w:styleId="FooterChar">
    <w:name w:val="Footer Char"/>
    <w:basedOn w:val="DefaultParagraphFont"/>
    <w:link w:val="Footer"/>
    <w:uiPriority w:val="99"/>
    <w:rsid w:val="00CF4B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9699">
      <w:bodyDiv w:val="1"/>
      <w:marLeft w:val="0"/>
      <w:marRight w:val="0"/>
      <w:marTop w:val="0"/>
      <w:marBottom w:val="0"/>
      <w:divBdr>
        <w:top w:val="none" w:sz="0" w:space="0" w:color="auto"/>
        <w:left w:val="none" w:sz="0" w:space="0" w:color="auto"/>
        <w:bottom w:val="none" w:sz="0" w:space="0" w:color="auto"/>
        <w:right w:val="none" w:sz="0" w:space="0" w:color="auto"/>
      </w:divBdr>
    </w:div>
    <w:div w:id="184065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ryia.org/employment-opportunitie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owadnr.gov/Portals/idnr/uploads/water/wso/files/ExamEligibility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Perry Water Works 3</dc:creator>
  <cp:lastModifiedBy>Matt Holmes</cp:lastModifiedBy>
  <cp:revision>14</cp:revision>
  <cp:lastPrinted>2021-12-08T17:44:00Z</cp:lastPrinted>
  <dcterms:created xsi:type="dcterms:W3CDTF">2021-11-15T16:41:00Z</dcterms:created>
  <dcterms:modified xsi:type="dcterms:W3CDTF">2022-04-08T18:07:00Z</dcterms:modified>
</cp:coreProperties>
</file>